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80" w:after="16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2009" w:type="dxa"/>
        <w:jc w:val="center"/>
        <w:tblInd w:w="0" w:type="dxa"/>
        <w:tblLayout w:type="fixed"/>
        <w:tblCellMar>
          <w:top w:w="28" w:type="dxa"/>
          <w:left w:w="28" w:type="dxa"/>
          <w:bottom w:w="28" w:type="dxa"/>
          <w:right w:w="28" w:type="dxa"/>
        </w:tblCellMar>
      </w:tblPr>
      <w:tblGrid>
        <w:gridCol w:w="644"/>
        <w:gridCol w:w="565"/>
        <w:gridCol w:w="800"/>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160" w:after="160"/>
              <w:jc w:val="center"/>
              <w:rPr>
                <w:color w:val="000000"/>
              </w:rPr>
            </w:pPr>
            <w:r>
              <w:rPr>
                <w:color w:val="000000"/>
              </w:rPr>
              <w:t> </w:t>
            </w:r>
            <w:r>
              <w:rPr>
                <w:rFonts w:ascii="Times New Roman;serif" w:hAnsi="Times New Roman;serif"/>
                <w:b/>
                <w:color w:val="000000"/>
                <w:sz w:val="36"/>
              </w:rPr>
              <w:t>FORM 8-K</w:t>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80" w:after="16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1-13610 </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 xml:space="preserve">CREATIVE MEDIA &amp; COMMUNITY TRUST CORPORATION </w:t>
      </w:r>
    </w:p>
    <w:p>
      <w:pPr>
        <w:pStyle w:val="TextBody"/>
        <w:bidi w:val="0"/>
        <w:spacing w:lineRule="auto" w:line="288" w:before="60" w:after="1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25" w:type="dxa"/>
        <w:jc w:val="left"/>
        <w:tblInd w:w="0" w:type="dxa"/>
        <w:tblLayout w:type="fixed"/>
        <w:tblCellMar>
          <w:top w:w="28" w:type="dxa"/>
          <w:left w:w="28" w:type="dxa"/>
          <w:bottom w:w="28" w:type="dxa"/>
          <w:right w:w="28" w:type="dxa"/>
        </w:tblCellMar>
      </w:tblPr>
      <w:tblGrid>
        <w:gridCol w:w="402"/>
        <w:gridCol w:w="354"/>
        <w:gridCol w:w="354"/>
        <w:gridCol w:w="354"/>
        <w:gridCol w:w="354"/>
        <w:gridCol w:w="354"/>
        <w:gridCol w:w="354"/>
        <w:gridCol w:w="354"/>
        <w:gridCol w:w="354"/>
        <w:gridCol w:w="354"/>
        <w:gridCol w:w="354"/>
        <w:gridCol w:w="354"/>
        <w:gridCol w:w="796"/>
        <w:gridCol w:w="796"/>
        <w:gridCol w:w="1137"/>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75-6446078</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4700 Wilshire Boulevard, Los Angeles, CA 90010</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(866) 242-1266</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w:t>
            </w:r>
          </w:p>
        </w:tc>
      </w:tr>
      <w:tr>
        <w:trPr/>
        <w:tc>
          <w:tcPr>
            <w:tcW w:w="702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None</w:t>
            </w:r>
          </w:p>
        </w:tc>
      </w:tr>
      <w:tr>
        <w:trPr/>
        <w:tc>
          <w:tcPr>
            <w:tcW w:w="70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tbl>
      <w:tblPr>
        <w:tblW w:w="9057" w:type="dxa"/>
        <w:jc w:val="left"/>
        <w:tblInd w:w="0" w:type="dxa"/>
        <w:tblLayout w:type="fixed"/>
        <w:tblCellMar>
          <w:top w:w="28" w:type="dxa"/>
          <w:left w:w="28" w:type="dxa"/>
          <w:bottom w:w="28" w:type="dxa"/>
          <w:right w:w="28" w:type="dxa"/>
        </w:tblCellMar>
      </w:tblPr>
      <w:tblGrid>
        <w:gridCol w:w="909"/>
        <w:gridCol w:w="798"/>
        <w:gridCol w:w="798"/>
        <w:gridCol w:w="297"/>
        <w:gridCol w:w="297"/>
        <w:gridCol w:w="297"/>
        <w:gridCol w:w="485"/>
        <w:gridCol w:w="485"/>
        <w:gridCol w:w="485"/>
        <w:gridCol w:w="297"/>
        <w:gridCol w:w="297"/>
        <w:gridCol w:w="297"/>
        <w:gridCol w:w="972"/>
        <w:gridCol w:w="972"/>
        <w:gridCol w:w="1371"/>
      </w:tblGrid>
      <w:tr>
        <w:trPr/>
        <w:tc>
          <w:tcPr>
            <w:tcW w:w="9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9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$0.001 Par Value</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CMCT</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3.02    Unregistered Sale of Equity Securities.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19, 2026, August 26, 2026 and September 2, 2026, Creative Media &amp; Community Trust Corporation (the “Company”) issued 21,695, 645 and 28,320 shares of Common Stock, par value $0.001 (“Common Stock”), respectively, in respect of redemptions of the Company’s Series A1 Preferred Stock, par value $0.001 (the “Series A1 Preferred Stock”), in lieu of cash payment for the redemption of 3,460, 120 and 5,481 shares of Series A1 Preferred Stock, respectively, including accrued and unpaid dividends.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19, 2026, August 26, 2026 and September 2, 2026, the Company issued 63,826, 29,452 and 95,209 shares of Common Stock, respectively, in respect of redemptions of the Company’s Series A Preferred Stock, par value $0.001 (the “Series A Preferred Stock”), in lieu of cash payment for the redemption of 10,204, 5,200 and 17,480 shares of Series A Preferred Stock, respectively, including accrued and unpaid dividends.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Such redemptions were requested by the holders of Series A1 Preferred Stock and Series A Preferred Stock.</w:t>
      </w:r>
      <w:r>
        <w:rPr>
          <w:color w:val="000000"/>
        </w:rPr>
        <w:t xml:space="preserve"> </w:t>
      </w:r>
      <w:r>
        <w:rPr>
          <w:rFonts w:ascii="Times New Roman;serif" w:hAnsi="Times New Roman;serif"/>
          <w:b w:val="false"/>
          <w:color w:val="000000"/>
          <w:sz w:val="20"/>
        </w:rPr>
        <w:t xml:space="preserve">The conversion price was based on the VWAP of the Common Stock for the 20 Trading Days immediately preceding each redemption date (with each such term as defined in the Company’s charter) of August 19, 2026, August 26, 2026 and September 2, 2026, and amounted to approximately $3.98, $4.32 and $4.55 per share,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369" w:type="dxa"/>
        <w:jc w:val="left"/>
        <w:tblInd w:w="0" w:type="dxa"/>
        <w:tblLayout w:type="fixed"/>
        <w:tblCellMar>
          <w:top w:w="28" w:type="dxa"/>
          <w:left w:w="28" w:type="dxa"/>
          <w:bottom w:w="28" w:type="dxa"/>
          <w:right w:w="28" w:type="dxa"/>
        </w:tblCellMar>
      </w:tblPr>
      <w:tblGrid>
        <w:gridCol w:w="803"/>
        <w:gridCol w:w="705"/>
        <w:gridCol w:w="712"/>
        <w:gridCol w:w="109"/>
        <w:gridCol w:w="109"/>
        <w:gridCol w:w="109"/>
        <w:gridCol w:w="592"/>
        <w:gridCol w:w="592"/>
        <w:gridCol w:w="592"/>
        <w:gridCol w:w="592"/>
        <w:gridCol w:w="592"/>
        <w:gridCol w:w="592"/>
        <w:gridCol w:w="955"/>
        <w:gridCol w:w="955"/>
        <w:gridCol w:w="136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CREATIVE MEDIA &amp; COMMUNITY TRUST CORPORATION</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Brandon Hill</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Brandon Hill</w:t>
            </w:r>
          </w:p>
          <w:p>
            <w:pPr>
              <w:pStyle w:val="TableContents"/>
              <w:bidi w:val="0"/>
              <w:spacing w:lineRule="auto" w:line="288" w:before="0" w:after="3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575</Words>
  <Characters>3137</Characters>
  <CharactersWithSpaces>3686</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