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2009" w:type="dxa"/>
        <w:jc w:val="center"/>
        <w:tblInd w:w="0" w:type="dxa"/>
        <w:tblLayout w:type="fixed"/>
        <w:tblCellMar>
          <w:top w:w="28" w:type="dxa"/>
          <w:left w:w="28" w:type="dxa"/>
          <w:bottom w:w="28" w:type="dxa"/>
          <w:right w:w="28" w:type="dxa"/>
        </w:tblCellMar>
      </w:tblPr>
      <w:tblGrid>
        <w:gridCol w:w="644"/>
        <w:gridCol w:w="565"/>
        <w:gridCol w:w="800"/>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160" w:after="160"/>
              <w:jc w:val="center"/>
              <w:rPr>
                <w:color w:val="000000"/>
              </w:rPr>
            </w:pPr>
            <w:r>
              <w:rPr>
                <w:color w:val="000000"/>
              </w:rPr>
              <w:t> </w:t>
            </w:r>
            <w:r>
              <w:rPr>
                <w:rFonts w:ascii="Times New Roman;serif" w:hAnsi="Times New Roman;serif"/>
                <w:b/>
                <w:color w:val="000000"/>
                <w:sz w:val="36"/>
              </w:rPr>
              <w:t>FORM 8-K</w:t>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30,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1-13610 </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CREATIVE MEDIA &amp; COMMUNITY TRUST CORPORATION </w:t>
      </w:r>
    </w:p>
    <w:p>
      <w:pPr>
        <w:pStyle w:val="TextBody"/>
        <w:bidi w:val="0"/>
        <w:spacing w:lineRule="auto" w:line="288" w:before="6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56" w:type="dxa"/>
        <w:jc w:val="left"/>
        <w:tblInd w:w="0" w:type="dxa"/>
        <w:tblLayout w:type="fixed"/>
        <w:tblCellMar>
          <w:top w:w="28" w:type="dxa"/>
          <w:left w:w="28" w:type="dxa"/>
          <w:bottom w:w="28" w:type="dxa"/>
          <w:right w:w="28" w:type="dxa"/>
        </w:tblCellMar>
      </w:tblPr>
      <w:tblGrid>
        <w:gridCol w:w="402"/>
        <w:gridCol w:w="354"/>
        <w:gridCol w:w="354"/>
        <w:gridCol w:w="354"/>
        <w:gridCol w:w="354"/>
        <w:gridCol w:w="354"/>
        <w:gridCol w:w="354"/>
        <w:gridCol w:w="354"/>
        <w:gridCol w:w="354"/>
        <w:gridCol w:w="354"/>
        <w:gridCol w:w="354"/>
        <w:gridCol w:w="354"/>
        <w:gridCol w:w="805"/>
        <w:gridCol w:w="805"/>
        <w:gridCol w:w="1150"/>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75-6446078</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4700 Wilshire Boulevard, Los Angeles, CA 90010</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(866) 242-1266</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w:t>
            </w:r>
          </w:p>
        </w:tc>
      </w:tr>
      <w:tr>
        <w:trPr/>
        <w:tc>
          <w:tcPr>
            <w:tcW w:w="705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70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tbl>
      <w:tblPr>
        <w:tblW w:w="9057" w:type="dxa"/>
        <w:jc w:val="left"/>
        <w:tblInd w:w="0" w:type="dxa"/>
        <w:tblLayout w:type="fixed"/>
        <w:tblCellMar>
          <w:top w:w="28" w:type="dxa"/>
          <w:left w:w="28" w:type="dxa"/>
          <w:bottom w:w="28" w:type="dxa"/>
          <w:right w:w="28" w:type="dxa"/>
        </w:tblCellMar>
      </w:tblPr>
      <w:tblGrid>
        <w:gridCol w:w="909"/>
        <w:gridCol w:w="798"/>
        <w:gridCol w:w="798"/>
        <w:gridCol w:w="297"/>
        <w:gridCol w:w="297"/>
        <w:gridCol w:w="297"/>
        <w:gridCol w:w="485"/>
        <w:gridCol w:w="485"/>
        <w:gridCol w:w="485"/>
        <w:gridCol w:w="297"/>
        <w:gridCol w:w="297"/>
        <w:gridCol w:w="297"/>
        <w:gridCol w:w="972"/>
        <w:gridCol w:w="972"/>
        <w:gridCol w:w="1371"/>
      </w:tblGrid>
      <w:tr>
        <w:trPr/>
        <w:tc>
          <w:tcPr>
            <w:tcW w:w="9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9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CMCT</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5.07. Submission of Matters of a Vote of Security Holders</w:t>
      </w:r>
    </w:p>
    <w:p>
      <w:pPr>
        <w:pStyle w:val="TextBody"/>
        <w:bidi w:val="0"/>
        <w:spacing w:lineRule="auto" w:line="288" w:before="180" w:after="283"/>
        <w:ind w:left="0" w:right="0" w:firstLine="720"/>
        <w:jc w:val="left"/>
        <w:rPr/>
      </w:pPr>
      <w:r>
        <w:rPr>
          <w:rFonts w:ascii="Times New Roman;serif" w:hAnsi="Times New Roman;serif"/>
          <w:b w:val="false"/>
          <w:color w:val="000000"/>
          <w:sz w:val="20"/>
        </w:rPr>
        <w:t>The Annual Meeting of Stockholders (the “Annual Meeting”) of Creative Media &amp; Community Trust Corporation (the “Company”) was held on July 30, 2026.</w:t>
      </w:r>
      <w:r>
        <w:rPr>
          <w:color w:val="000000"/>
        </w:rPr>
        <w:t xml:space="preserve"> </w:t>
      </w:r>
      <w:r>
        <w:rPr>
          <w:rFonts w:ascii="Times New Roman;serif" w:hAnsi="Times New Roman;serif"/>
          <w:b w:val="false"/>
          <w:color w:val="000000"/>
          <w:sz w:val="20"/>
        </w:rPr>
        <w:t>A total of 2,155,684 shares were represented in person or by proxy, representing 78.14% of the shares entitled to be voted. The following are the final voting results on proposals considered and voted upon at the Annual Meeting, all of which are described in the Company’s Definitive Proxy Statement filed with the U.S. Securities and Exchange Commission on June 23, 2026.</w:t>
      </w:r>
    </w:p>
    <w:p>
      <w:pPr>
        <w:pStyle w:val="TextBody"/>
        <w:bidi w:val="0"/>
        <w:spacing w:before="180" w:after="283"/>
        <w:ind w:left="0" w:right="0" w:firstLine="720"/>
        <w:jc w:val="left"/>
        <w:rPr/>
      </w:pPr>
      <w:r>
        <w:rPr/>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1.Election of Directors.</w:t>
      </w:r>
    </w:p>
    <w:tbl>
      <w:tblPr>
        <w:tblW w:w="5766" w:type="dxa"/>
        <w:jc w:val="left"/>
        <w:tblInd w:w="0" w:type="dxa"/>
        <w:tblLayout w:type="fixed"/>
        <w:tblCellMar>
          <w:top w:w="28" w:type="dxa"/>
          <w:left w:w="28" w:type="dxa"/>
          <w:bottom w:w="28" w:type="dxa"/>
          <w:right w:w="28" w:type="dxa"/>
        </w:tblCellMar>
      </w:tblPr>
      <w:tblGrid>
        <w:gridCol w:w="587"/>
        <w:gridCol w:w="514"/>
        <w:gridCol w:w="518"/>
        <w:gridCol w:w="109"/>
        <w:gridCol w:w="109"/>
        <w:gridCol w:w="109"/>
        <w:gridCol w:w="259"/>
        <w:gridCol w:w="259"/>
        <w:gridCol w:w="263"/>
        <w:gridCol w:w="109"/>
        <w:gridCol w:w="109"/>
        <w:gridCol w:w="109"/>
        <w:gridCol w:w="275"/>
        <w:gridCol w:w="275"/>
        <w:gridCol w:w="276"/>
        <w:gridCol w:w="109"/>
        <w:gridCol w:w="109"/>
        <w:gridCol w:w="109"/>
        <w:gridCol w:w="455"/>
        <w:gridCol w:w="455"/>
        <w:gridCol w:w="649"/>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Broker Non-Votes</w:t>
            </w:r>
          </w:p>
        </w:tc>
      </w:tr>
      <w:tr>
        <w:trPr/>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Douglas Bech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352,076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167,067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1,636,541</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John Hope Bryant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360,336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158,807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1,636,541</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Marcie Edwards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328,706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190,437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1,636,541</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Shaul Kuba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332,755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186,388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1,636,541</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Richard Ressler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359,125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160,018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1,636,541</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Avraham Shemesh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355,751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163,392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1,636,541</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Elaine Wong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333,818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185,325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1,636,541</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directors will continue to serve as directors until such time as their successors are duly elected and qualified.</w:t>
      </w:r>
    </w:p>
    <w:p>
      <w:pPr>
        <w:pStyle w:val="TextBody"/>
        <w:bidi w:val="0"/>
        <w:spacing w:before="180" w:after="283"/>
        <w:jc w:val="left"/>
        <w:rPr/>
      </w:pPr>
      <w:r>
        <w:rPr/>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Approval, By a Non-Binding Vote, of Executive Compensation.</w:t>
      </w:r>
    </w:p>
    <w:p>
      <w:pPr>
        <w:pStyle w:val="TextBody"/>
        <w:bidi w:val="0"/>
        <w:spacing w:before="0" w:after="0"/>
        <w:ind w:left="0" w:right="0" w:hanging="720"/>
        <w:jc w:val="left"/>
        <w:rPr/>
      </w:pPr>
      <w:r>
        <w:rPr/>
      </w:r>
    </w:p>
    <w:tbl>
      <w:tblPr>
        <w:tblW w:w="2892" w:type="dxa"/>
        <w:jc w:val="left"/>
        <w:tblInd w:w="0" w:type="dxa"/>
        <w:tblLayout w:type="fixed"/>
        <w:tblCellMar>
          <w:top w:w="28" w:type="dxa"/>
          <w:left w:w="28" w:type="dxa"/>
          <w:bottom w:w="28" w:type="dxa"/>
          <w:right w:w="28" w:type="dxa"/>
        </w:tblCellMar>
      </w:tblPr>
      <w:tblGrid>
        <w:gridCol w:w="571"/>
        <w:gridCol w:w="503"/>
        <w:gridCol w:w="515"/>
        <w:gridCol w:w="109"/>
        <w:gridCol w:w="109"/>
        <w:gridCol w:w="109"/>
        <w:gridCol w:w="285"/>
        <w:gridCol w:w="285"/>
        <w:gridCol w:w="406"/>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312,146</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188,628</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18,369</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1,636,541</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proposal was approved by the votes set forth above.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Ratification of the appointment of Deloitte &amp; Touche LLP as the Company’s independent registered public accounting firm for the fiscal year ending December 31, 2026. </w:t>
      </w:r>
    </w:p>
    <w:tbl>
      <w:tblPr>
        <w:tblW w:w="2892" w:type="dxa"/>
        <w:jc w:val="left"/>
        <w:tblInd w:w="0" w:type="dxa"/>
        <w:tblLayout w:type="fixed"/>
        <w:tblCellMar>
          <w:top w:w="28" w:type="dxa"/>
          <w:left w:w="28" w:type="dxa"/>
          <w:bottom w:w="28" w:type="dxa"/>
          <w:right w:w="28" w:type="dxa"/>
        </w:tblCellMar>
      </w:tblPr>
      <w:tblGrid>
        <w:gridCol w:w="571"/>
        <w:gridCol w:w="503"/>
        <w:gridCol w:w="515"/>
        <w:gridCol w:w="109"/>
        <w:gridCol w:w="109"/>
        <w:gridCol w:w="109"/>
        <w:gridCol w:w="285"/>
        <w:gridCol w:w="285"/>
        <w:gridCol w:w="406"/>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2,097,577</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43,608</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14,499</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foregoing proposal was approved by the votes set forth above.</w:t>
      </w:r>
    </w:p>
    <w:p>
      <w:pPr>
        <w:pStyle w:val="TextBody"/>
        <w:bidi w:val="0"/>
        <w:spacing w:before="0" w:after="0"/>
        <w:ind w:left="0" w:right="0" w:firstLine="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Approval of the Company’s 2026 Equity Incentive Plan.</w:t>
      </w:r>
    </w:p>
    <w:tbl>
      <w:tblPr>
        <w:tblW w:w="2892" w:type="dxa"/>
        <w:jc w:val="left"/>
        <w:tblInd w:w="0" w:type="dxa"/>
        <w:tblLayout w:type="fixed"/>
        <w:tblCellMar>
          <w:top w:w="28" w:type="dxa"/>
          <w:left w:w="28" w:type="dxa"/>
          <w:bottom w:w="28" w:type="dxa"/>
          <w:right w:w="28" w:type="dxa"/>
        </w:tblCellMar>
      </w:tblPr>
      <w:tblGrid>
        <w:gridCol w:w="571"/>
        <w:gridCol w:w="503"/>
        <w:gridCol w:w="515"/>
        <w:gridCol w:w="109"/>
        <w:gridCol w:w="109"/>
        <w:gridCol w:w="109"/>
        <w:gridCol w:w="285"/>
        <w:gridCol w:w="285"/>
        <w:gridCol w:w="406"/>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315,734</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185,016</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18,393</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1,636,541</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foregoing proposal was approved by the votes set forth above.</w:t>
      </w:r>
    </w:p>
    <w:p>
      <w:pPr>
        <w:pStyle w:val="TextBody"/>
        <w:bidi w:val="0"/>
        <w:spacing w:before="180" w:after="283"/>
        <w:ind w:left="0" w:right="0" w:firstLine="720"/>
        <w:jc w:val="left"/>
        <w:rPr/>
      </w:pPr>
      <w:r>
        <w:rPr/>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098"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592"/>
        <w:gridCol w:w="592"/>
        <w:gridCol w:w="592"/>
        <w:gridCol w:w="592"/>
        <w:gridCol w:w="592"/>
        <w:gridCol w:w="592"/>
        <w:gridCol w:w="955"/>
        <w:gridCol w:w="955"/>
        <w:gridCol w:w="1360"/>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CREATIVE MEDIA &amp; COMMUNITY TRUST CORPORATION</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Brandon Hill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Brandon Hill</w:t>
            </w:r>
          </w:p>
          <w:p>
            <w:pPr>
              <w:pStyle w:val="TableContents"/>
              <w:bidi w:val="0"/>
              <w:spacing w:lineRule="auto" w:line="288" w:before="0" w:after="3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3427</Characters>
  <CharactersWithSpaces>3957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